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8808" w14:textId="77777777" w:rsidR="004605BA" w:rsidRPr="002D0549" w:rsidRDefault="004605BA" w:rsidP="002D0549">
      <w:pPr>
        <w:pStyle w:val="Golobesedilo"/>
        <w:rPr>
          <w:rFonts w:ascii="Times New Roman" w:hAnsi="Times New Roman" w:cs="Times New Roman"/>
          <w:b/>
          <w:bCs/>
        </w:rPr>
      </w:pPr>
      <w:r w:rsidRPr="002D0549">
        <w:rPr>
          <w:rFonts w:ascii="Times New Roman" w:hAnsi="Times New Roman" w:cs="Times New Roman"/>
          <w:bCs/>
        </w:rPr>
        <w:t>11.15 – 11.25</w:t>
      </w:r>
      <w:r w:rsidRPr="002D0549">
        <w:rPr>
          <w:rFonts w:ascii="Times New Roman" w:hAnsi="Times New Roman" w:cs="Times New Roman"/>
          <w:bCs/>
        </w:rPr>
        <w:br/>
      </w:r>
      <w:r w:rsidRPr="002D0549">
        <w:rPr>
          <w:rFonts w:ascii="Times New Roman" w:hAnsi="Times New Roman" w:cs="Times New Roman"/>
          <w:b/>
          <w:bCs/>
        </w:rPr>
        <w:t>Da bo vaša elektronska identiteta varna</w:t>
      </w:r>
    </w:p>
    <w:p w14:paraId="6CE9733F" w14:textId="77777777" w:rsidR="004605BA" w:rsidRPr="002D0549" w:rsidRDefault="004605BA" w:rsidP="002D0549">
      <w:pPr>
        <w:pStyle w:val="Golobesedilo"/>
        <w:jc w:val="both"/>
        <w:rPr>
          <w:rFonts w:ascii="Times New Roman" w:hAnsi="Times New Roman" w:cs="Times New Roman"/>
        </w:rPr>
      </w:pPr>
      <w:r w:rsidRPr="002D0549">
        <w:rPr>
          <w:rFonts w:ascii="Times New Roman" w:hAnsi="Times New Roman" w:cs="Times New Roman"/>
        </w:rPr>
        <w:t>Dr. Tilen Gorenšek,</w:t>
      </w:r>
      <w:r w:rsidRPr="002D0549">
        <w:rPr>
          <w:rFonts w:ascii="Times New Roman" w:hAnsi="Times New Roman" w:cs="Times New Roman"/>
          <w:b/>
          <w:bCs/>
        </w:rPr>
        <w:t xml:space="preserve"> </w:t>
      </w:r>
      <w:r w:rsidRPr="002D0549">
        <w:rPr>
          <w:rFonts w:ascii="Times New Roman" w:hAnsi="Times New Roman" w:cs="Times New Roman"/>
        </w:rPr>
        <w:t>vodja sektorja za digitalno vključenost na Ministrstvu za digitalno preobrazbo</w:t>
      </w:r>
    </w:p>
    <w:p w14:paraId="45BEFA43" w14:textId="77777777" w:rsidR="004605BA" w:rsidRPr="002D0549" w:rsidRDefault="004605BA" w:rsidP="002D0549">
      <w:pPr>
        <w:jc w:val="both"/>
        <w:rPr>
          <w:rFonts w:ascii="Times New Roman" w:hAnsi="Times New Roman" w:cs="Times New Roman"/>
        </w:rPr>
      </w:pPr>
    </w:p>
    <w:p w14:paraId="6BEBF44B" w14:textId="056C867E" w:rsidR="004605BA" w:rsidRPr="002D0549" w:rsidRDefault="004605BA" w:rsidP="002D0549">
      <w:pPr>
        <w:jc w:val="center"/>
        <w:rPr>
          <w:rFonts w:ascii="Times New Roman" w:hAnsi="Times New Roman" w:cs="Times New Roman"/>
          <w:b/>
          <w:bCs/>
        </w:rPr>
      </w:pPr>
      <w:r w:rsidRPr="002D0549">
        <w:rPr>
          <w:rFonts w:ascii="Times New Roman" w:hAnsi="Times New Roman" w:cs="Times New Roman"/>
          <w:b/>
          <w:bCs/>
        </w:rPr>
        <w:t>IZJAVA</w:t>
      </w:r>
    </w:p>
    <w:p w14:paraId="550D7B71" w14:textId="23AFAAC0" w:rsidR="00FA1E56" w:rsidRPr="002D0549" w:rsidRDefault="00FA1E56" w:rsidP="002D0549">
      <w:pPr>
        <w:pStyle w:val="Navadensplet"/>
        <w:jc w:val="both"/>
      </w:pPr>
      <w:r w:rsidRPr="002D0549">
        <w:t>Varna elektronska identiteta je ključnega pomena za varno in učinkovito uporabo javnih digitalnih storitev.</w:t>
      </w:r>
      <w:r w:rsidR="00065110" w:rsidRPr="002D0549">
        <w:t xml:space="preserve"> Ko govorimo o elektronski identiteti, n</w:t>
      </w:r>
      <w:r w:rsidR="0036285D" w:rsidRPr="002D0549">
        <w:t>imamo v mislih uporabniških profilov, ki si jih naredimo ob registraciji na posamezni strani.</w:t>
      </w:r>
      <w:r w:rsidRPr="002D0549">
        <w:t xml:space="preserve"> Preko </w:t>
      </w:r>
      <w:r w:rsidR="000127A9" w:rsidRPr="002D0549">
        <w:t>informacijskih sistemov</w:t>
      </w:r>
      <w:r w:rsidRPr="002D0549">
        <w:t xml:space="preserve">, kot so </w:t>
      </w:r>
      <w:proofErr w:type="spellStart"/>
      <w:r w:rsidRPr="002D0549">
        <w:t>eUprava</w:t>
      </w:r>
      <w:proofErr w:type="spellEnd"/>
      <w:r w:rsidRPr="002D0549">
        <w:t xml:space="preserve">, </w:t>
      </w:r>
      <w:proofErr w:type="spellStart"/>
      <w:r w:rsidRPr="002D0549">
        <w:t>eZdravje</w:t>
      </w:r>
      <w:proofErr w:type="spellEnd"/>
      <w:r w:rsidRPr="002D0549">
        <w:t xml:space="preserve"> in </w:t>
      </w:r>
      <w:proofErr w:type="spellStart"/>
      <w:r w:rsidRPr="002D0549">
        <w:t>eDavki</w:t>
      </w:r>
      <w:proofErr w:type="spellEnd"/>
      <w:r w:rsidRPr="002D0549">
        <w:t>, nam omogoča enostavno dostopanje do storitev države kar iz domačega naslanjača. Tako lahko hitro urejamo osebne dokumente, oddajamo vloge, podaljšujemo prometna dovoljenja ali urejamo zadeve, povezane z davki in zdravstvom. Brez varne elektronske identitete bi bili ti postopki veliko bolj zapleteni in tvegani. Kraja identitete ali zloraba osebnih podatkov bi lahko privedli do hudih posledic, kot so finančne goljufije ali nepooblaščeni dostop do občutljivih informacij. Prav zato je zaščita elektronske identitete bistvena – zagotavlja, da so naši osebni podatki varni in da lahko brez skrbi uporabljamo storitve, ki nam jih država nudi na varen, hiter in enostaven način. S tem postajamo aktivni in varni uporabniki digitalne družbe, ki temelji na zaupanju in varnosti v spletnem okolju.</w:t>
      </w:r>
    </w:p>
    <w:p w14:paraId="322189CB" w14:textId="37F95563" w:rsidR="001B7AD8" w:rsidRPr="002D0549" w:rsidRDefault="00CA731A" w:rsidP="002D0549">
      <w:pPr>
        <w:pStyle w:val="Navadensplet"/>
        <w:jc w:val="both"/>
      </w:pPr>
      <w:r w:rsidRPr="002D0549">
        <w:t>Zato danes</w:t>
      </w:r>
      <w:r w:rsidR="001B7AD8" w:rsidRPr="002D0549">
        <w:t xml:space="preserve"> </w:t>
      </w:r>
      <w:r w:rsidRPr="002D0549">
        <w:t xml:space="preserve">s posebnim </w:t>
      </w:r>
      <w:r w:rsidR="001B7AD8" w:rsidRPr="002D0549">
        <w:t xml:space="preserve">veseljem govorim o izjemno pomembni temi – varni elektronski identiteti. Vse bolj digitalizirana družba nam odpira neverjetne priložnosti, a hkrati prinaša tudi izzive. Varovanje naše digitalne identitete je ena izmed ključnih nalog, s katero se danes soočamo. Prav tu pa igra pomembno vlogo Ministrstvo za digitalno preobrazbo, ki </w:t>
      </w:r>
      <w:r w:rsidR="006D2DFE" w:rsidRPr="002D0549">
        <w:t>z različnimi</w:t>
      </w:r>
      <w:r w:rsidR="001B7AD8" w:rsidRPr="002D0549">
        <w:t xml:space="preserve"> projekti in pobudami </w:t>
      </w:r>
      <w:r w:rsidR="006D2DFE" w:rsidRPr="002D0549">
        <w:t>sodeluje</w:t>
      </w:r>
      <w:r w:rsidR="006B726C" w:rsidRPr="002D0549">
        <w:t xml:space="preserve"> </w:t>
      </w:r>
      <w:r w:rsidR="006D2DFE" w:rsidRPr="002D0549">
        <w:t>pri zagotavljanju varnega počutja prebivalcev S</w:t>
      </w:r>
      <w:r w:rsidR="001B7AD8" w:rsidRPr="002D0549">
        <w:t>lovenije v digitalnem svetu.</w:t>
      </w:r>
    </w:p>
    <w:p w14:paraId="4BAFF23C" w14:textId="72031B3C" w:rsidR="001B7AD8" w:rsidRPr="002D0549" w:rsidRDefault="001B7AD8" w:rsidP="002D0549">
      <w:pPr>
        <w:pStyle w:val="Navadensplet"/>
        <w:jc w:val="both"/>
      </w:pPr>
      <w:r w:rsidRPr="002D0549">
        <w:t>Osrednji projekt</w:t>
      </w:r>
      <w:r w:rsidR="00551630" w:rsidRPr="002D0549">
        <w:t xml:space="preserve"> na tem področju</w:t>
      </w:r>
      <w:r w:rsidRPr="002D0549">
        <w:t xml:space="preserve">, ki ga ministrstvo sofinancira, je </w:t>
      </w:r>
      <w:r w:rsidRPr="002D0549">
        <w:rPr>
          <w:rStyle w:val="Poudarek"/>
          <w:b/>
          <w:bCs/>
          <w:i w:val="0"/>
          <w:iCs w:val="0"/>
        </w:rPr>
        <w:t>Center za varnejši internet</w:t>
      </w:r>
      <w:r w:rsidRPr="002D0549">
        <w:rPr>
          <w:b/>
          <w:bCs/>
          <w:i/>
          <w:iCs/>
        </w:rPr>
        <w:t>.</w:t>
      </w:r>
      <w:r w:rsidRPr="002D0549">
        <w:t xml:space="preserve"> To je ključna pobuda, namenjena izobraževanju in ozaveščanju o varnosti na spletu. Center deluje na nacionalni ravni in je namenjen otrokom, mladim, staršem ter strokovnjakom, ki se soočajo s spletnimi tveganji. Poleg tega vključuje prijavno točko za primere spletnih zlorab, kar omogoča hitro in učinkovito ukrepanje v primeru kršitev. Ena od ključnih aktivnosti centra je tudi svetovanje, z namenom spodbujanja varnega in odgovornega vedenja na spletu, kar pomembno prispeva k zmanjšanju tveganj, kot so spletno nasilje, zloraba podatkov in druge oblike digitalnih groženj​</w:t>
      </w:r>
      <w:r w:rsidR="00DC52AE" w:rsidRPr="002D0549">
        <w:t xml:space="preserve">. </w:t>
      </w:r>
    </w:p>
    <w:p w14:paraId="37ECB832" w14:textId="280F6370" w:rsidR="001B7AD8" w:rsidRPr="002D0549" w:rsidRDefault="00DA2BD0" w:rsidP="002D0549">
      <w:pPr>
        <w:pStyle w:val="Navadensplet"/>
        <w:jc w:val="both"/>
      </w:pPr>
      <w:r w:rsidRPr="002D0549">
        <w:t>Na ministrstvu se zavedamo, da so za zagotavljanje zadostne digitalne varnosti ključne</w:t>
      </w:r>
      <w:r w:rsidR="00A27FA2" w:rsidRPr="002D0549">
        <w:t xml:space="preserve"> osnovne digitalne kompetence, ki vključujejo tudi področje digitalne varnosti. </w:t>
      </w:r>
      <w:r w:rsidR="00484D69" w:rsidRPr="002D0549">
        <w:t xml:space="preserve">Iz tega razloga na ministrstvu vodimo številne ukrepe za razvoj digitalnih kompetenc. </w:t>
      </w:r>
      <w:r w:rsidR="001B7AD8" w:rsidRPr="002D0549">
        <w:t xml:space="preserve">Zelo ponosni smo na </w:t>
      </w:r>
      <w:r w:rsidR="001B7AD8" w:rsidRPr="002D0549">
        <w:rPr>
          <w:b/>
          <w:bCs/>
        </w:rPr>
        <w:t xml:space="preserve">dva izjemno pomembna </w:t>
      </w:r>
      <w:r w:rsidR="00DC52AE" w:rsidRPr="002D0549">
        <w:rPr>
          <w:b/>
          <w:bCs/>
        </w:rPr>
        <w:t xml:space="preserve">javna </w:t>
      </w:r>
      <w:r w:rsidR="001B7AD8" w:rsidRPr="002D0549">
        <w:rPr>
          <w:b/>
          <w:bCs/>
        </w:rPr>
        <w:t>razpisa</w:t>
      </w:r>
      <w:r w:rsidR="001B7AD8" w:rsidRPr="002D0549">
        <w:t xml:space="preserve"> </w:t>
      </w:r>
      <w:r w:rsidR="008131FA" w:rsidRPr="002D0549">
        <w:t xml:space="preserve">– </w:t>
      </w:r>
      <w:r w:rsidR="008131FA" w:rsidRPr="002D0549">
        <w:rPr>
          <w:b/>
          <w:bCs/>
        </w:rPr>
        <w:t>prvi</w:t>
      </w:r>
      <w:r w:rsidR="008131FA" w:rsidRPr="002D0549">
        <w:t xml:space="preserve"> je namenjen sofinanciranju usposabljanj otrok in mladih za krepitev digitalnih kompetenc ter spodbujanje in promocijo naravoslovnih in tehniških poklicev, </w:t>
      </w:r>
      <w:r w:rsidR="008131FA" w:rsidRPr="002D0549">
        <w:rPr>
          <w:b/>
          <w:bCs/>
        </w:rPr>
        <w:t>drugi</w:t>
      </w:r>
      <w:r w:rsidR="008131FA" w:rsidRPr="002D0549">
        <w:t xml:space="preserve"> pa </w:t>
      </w:r>
      <w:r w:rsidR="00895585" w:rsidRPr="002D0549">
        <w:t xml:space="preserve">financiranju izvajanja neformalnih izobraževanj za odrasle na področju digitalnih kompetenc. </w:t>
      </w:r>
      <w:r w:rsidR="001B7AD8" w:rsidRPr="002D0549">
        <w:t xml:space="preserve">V sklopu teh razpisov naslavljamo digitalne kompetence po evropskem okviru </w:t>
      </w:r>
      <w:proofErr w:type="spellStart"/>
      <w:r w:rsidR="001B7AD8" w:rsidRPr="002D0549">
        <w:t>DigComp</w:t>
      </w:r>
      <w:proofErr w:type="spellEnd"/>
      <w:r w:rsidR="001B7AD8" w:rsidRPr="002D0549">
        <w:t xml:space="preserve"> 2.2., kjer so digitalna varnost in zaščita osebnih podatkov bistvene komponente. Namen razpisa</w:t>
      </w:r>
      <w:r w:rsidR="007C3386" w:rsidRPr="002D0549">
        <w:t xml:space="preserve"> za odrasle prebivalce Republike Slovenije</w:t>
      </w:r>
      <w:r w:rsidR="001B7AD8" w:rsidRPr="002D0549">
        <w:t xml:space="preserve"> je izboljšati sposobnosti prebivalstva za varno uporabo digitalnih tehnologij v vsakdanjem življenju in na delovnem mestu, hkrati pa povečati zaupanje v digitalne rešitve in zmanjšati digitalni razkorak​</w:t>
      </w:r>
      <w:r w:rsidR="007C3386" w:rsidRPr="002D0549">
        <w:t>.</w:t>
      </w:r>
    </w:p>
    <w:p w14:paraId="0F632C2F" w14:textId="4E2D4E50" w:rsidR="001B7AD8" w:rsidRPr="002D0549" w:rsidRDefault="001B7AD8" w:rsidP="002D0549">
      <w:pPr>
        <w:pStyle w:val="Navadensplet"/>
        <w:jc w:val="both"/>
      </w:pPr>
      <w:r w:rsidRPr="002D0549">
        <w:t>Na drugi strani</w:t>
      </w:r>
      <w:r w:rsidR="007C3386" w:rsidRPr="002D0549">
        <w:t xml:space="preserve"> pa razpis</w:t>
      </w:r>
      <w:r w:rsidR="00BC73F4" w:rsidRPr="002D0549">
        <w:t>, ki</w:t>
      </w:r>
      <w:r w:rsidRPr="002D0549">
        <w:t xml:space="preserve"> naslavlja otroke in mlade</w:t>
      </w:r>
      <w:r w:rsidR="00BC73F4" w:rsidRPr="002D0549">
        <w:t>, predvideva</w:t>
      </w:r>
      <w:r w:rsidRPr="002D0549">
        <w:t xml:space="preserve"> izobraževanja, ki vključujejo tako teoretične kot praktične vidike digitalnih </w:t>
      </w:r>
      <w:r w:rsidR="00BC73F4" w:rsidRPr="002D0549">
        <w:t>kompetenc</w:t>
      </w:r>
      <w:r w:rsidRPr="002D0549">
        <w:t xml:space="preserve">, s posebnim poudarkom na varni uporabi digitalnih tehnologij. Otroci in mladi pridobijo znanja o varovanju svoje zasebnosti, </w:t>
      </w:r>
      <w:r w:rsidRPr="002D0549">
        <w:lastRenderedPageBreak/>
        <w:t>zaščiti osebnih podatkov in o varnem ravnanju na družbenih omrežjih. Gre za strateški pristop k pripravi mladih na izzive, ki jih prinaša digitalna prihodnost, saj vemo, da je prav ta generacija najbolj izpostavljena spletnim nevarnostim​</w:t>
      </w:r>
      <w:r w:rsidR="00BC73F4" w:rsidRPr="002D0549">
        <w:t>.</w:t>
      </w:r>
    </w:p>
    <w:p w14:paraId="6AA2CEA1" w14:textId="33E4CA75" w:rsidR="001B7AD8" w:rsidRPr="002D0549" w:rsidRDefault="001B7AD8" w:rsidP="002D0549">
      <w:pPr>
        <w:pStyle w:val="Navadensplet"/>
        <w:jc w:val="both"/>
      </w:pPr>
      <w:r w:rsidRPr="002D0549">
        <w:t xml:space="preserve">Poleg tega v sklopu projekta </w:t>
      </w:r>
      <w:proofErr w:type="spellStart"/>
      <w:r w:rsidRPr="002D0549">
        <w:rPr>
          <w:rStyle w:val="Poudarek"/>
          <w:b/>
          <w:bCs/>
          <w:i w:val="0"/>
          <w:iCs w:val="0"/>
        </w:rPr>
        <w:t>Digi</w:t>
      </w:r>
      <w:proofErr w:type="spellEnd"/>
      <w:r w:rsidRPr="002D0549">
        <w:rPr>
          <w:rStyle w:val="Poudarek"/>
          <w:b/>
          <w:bCs/>
          <w:i w:val="0"/>
          <w:iCs w:val="0"/>
        </w:rPr>
        <w:t xml:space="preserve"> Info točke</w:t>
      </w:r>
      <w:r w:rsidRPr="002D0549">
        <w:t xml:space="preserve"> ministrstvo prebivalcem po vsej Sloveniji zagotavlja svetovalno pomoč pri uporabi digitalnih javnih storitev. Na teh točkah lahko vsi, ki se srečujejo z izzivi pri uporabi storitev, kot so e-Uprava, </w:t>
      </w:r>
      <w:proofErr w:type="spellStart"/>
      <w:r w:rsidRPr="002D0549">
        <w:t>eZdravje</w:t>
      </w:r>
      <w:proofErr w:type="spellEnd"/>
      <w:r w:rsidRPr="002D0549">
        <w:t xml:space="preserve"> in drugi</w:t>
      </w:r>
      <w:r w:rsidR="00BC73F4" w:rsidRPr="002D0549">
        <w:t>h</w:t>
      </w:r>
      <w:r w:rsidRPr="002D0549">
        <w:t xml:space="preserve"> javni</w:t>
      </w:r>
      <w:r w:rsidR="00BC73F4" w:rsidRPr="002D0549">
        <w:t>h</w:t>
      </w:r>
      <w:r w:rsidRPr="002D0549">
        <w:t xml:space="preserve"> sistem</w:t>
      </w:r>
      <w:r w:rsidR="00BC73F4" w:rsidRPr="002D0549">
        <w:t>ov</w:t>
      </w:r>
      <w:r w:rsidRPr="002D0549">
        <w:t>, pridobijo nasvete in pomoč. Namen teh točk je olajšati dostop do digitalnih storitev in zagotoviti, da bodo tudi najbolj ranljive skupine prebivalcev – starejši, socialno šibki in tisti, ki težje dostopajo do digitalnih rešitev – enakovredno vključeni v digitalno družbo</w:t>
      </w:r>
      <w:r w:rsidR="00BC73F4" w:rsidRPr="002D0549">
        <w:t>.</w:t>
      </w:r>
    </w:p>
    <w:p w14:paraId="02DDE23D" w14:textId="6B37B641" w:rsidR="001B7AD8" w:rsidRPr="002D0549" w:rsidRDefault="001B7AD8" w:rsidP="002D0549">
      <w:pPr>
        <w:pStyle w:val="Navadensplet"/>
        <w:jc w:val="both"/>
      </w:pPr>
      <w:r w:rsidRPr="002D0549">
        <w:t xml:space="preserve">Projekt </w:t>
      </w:r>
      <w:r w:rsidRPr="002D0549">
        <w:rPr>
          <w:rStyle w:val="Poudarek"/>
          <w:b/>
          <w:bCs/>
          <w:i w:val="0"/>
          <w:iCs w:val="0"/>
        </w:rPr>
        <w:t>Mobilni heroji</w:t>
      </w:r>
      <w:r w:rsidRPr="002D0549">
        <w:t xml:space="preserve"> še dodatno naslavlja starejše prebivalce, ki morda nimajo rednega dostopa do digitalnih izobraževanj. S tem projektom prek mobilnih učilnic prinašamo </w:t>
      </w:r>
      <w:r w:rsidR="00BC73F4" w:rsidRPr="002D0549">
        <w:t>izobraževanje na področju digitalne pismenosti</w:t>
      </w:r>
      <w:r w:rsidRPr="002D0549">
        <w:t xml:space="preserve"> v manj dostopna območja, kjer se prebivalci učijo varne uporabe pametnih telefonov in računalnikov. To omogoča zmanjševanje digitalnega razkoraka med urbanimi in podeželskimi območji ter med generacijami</w:t>
      </w:r>
      <w:r w:rsidR="00BC73F4" w:rsidRPr="002D0549">
        <w:t>.</w:t>
      </w:r>
    </w:p>
    <w:p w14:paraId="153CF948" w14:textId="77777777" w:rsidR="001B7AD8" w:rsidRPr="002D0549" w:rsidRDefault="001B7AD8" w:rsidP="002D0549">
      <w:pPr>
        <w:pStyle w:val="Navadensplet"/>
        <w:jc w:val="both"/>
      </w:pPr>
      <w:r w:rsidRPr="002D0549">
        <w:t>Naše ministrstvo se zaveda, da prihodnost prinaša še več digitalnih izzivov, a hkrati tudi neomejene priložnosti. S temi projekti, razpisi in pobudami želimo zagotoviti, da bo Slovenija digitalno varna, vključujoča in pripravljena na prihodnost. Varnost na spletu je odgovornost nas vseh, zato vas vabim, da se tudi vi aktivno vključite v izobraževalne programe, ki jih ministrstvo ponuja, in poskrbite, da bo vaša elektronska identiteta varna.</w:t>
      </w:r>
    </w:p>
    <w:p w14:paraId="3315A851" w14:textId="77777777" w:rsidR="004A0D81" w:rsidRPr="002D0549" w:rsidRDefault="004A0D81" w:rsidP="002D0549">
      <w:pPr>
        <w:jc w:val="both"/>
        <w:rPr>
          <w:rFonts w:ascii="Times New Roman" w:hAnsi="Times New Roman" w:cs="Times New Roman"/>
        </w:rPr>
      </w:pPr>
    </w:p>
    <w:sectPr w:rsidR="004A0D81" w:rsidRPr="002D0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A166F"/>
    <w:multiLevelType w:val="hybridMultilevel"/>
    <w:tmpl w:val="E5629FF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56292FD8"/>
    <w:multiLevelType w:val="hybridMultilevel"/>
    <w:tmpl w:val="A224B392"/>
    <w:lvl w:ilvl="0" w:tplc="D8642D2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42458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0218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BA"/>
    <w:rsid w:val="000127A9"/>
    <w:rsid w:val="00065110"/>
    <w:rsid w:val="00194B36"/>
    <w:rsid w:val="001B7AD8"/>
    <w:rsid w:val="002A67D5"/>
    <w:rsid w:val="002A71CA"/>
    <w:rsid w:val="002D0549"/>
    <w:rsid w:val="002D0917"/>
    <w:rsid w:val="003454D1"/>
    <w:rsid w:val="0036285D"/>
    <w:rsid w:val="0044541F"/>
    <w:rsid w:val="004605BA"/>
    <w:rsid w:val="00484D69"/>
    <w:rsid w:val="004A0D81"/>
    <w:rsid w:val="004F2F6A"/>
    <w:rsid w:val="00551630"/>
    <w:rsid w:val="00666A7E"/>
    <w:rsid w:val="006724B2"/>
    <w:rsid w:val="00673CBA"/>
    <w:rsid w:val="006B726C"/>
    <w:rsid w:val="006D2DFE"/>
    <w:rsid w:val="007C3386"/>
    <w:rsid w:val="008131FA"/>
    <w:rsid w:val="00882B7D"/>
    <w:rsid w:val="00895585"/>
    <w:rsid w:val="008B276C"/>
    <w:rsid w:val="00A27FA2"/>
    <w:rsid w:val="00A5541E"/>
    <w:rsid w:val="00AF61BA"/>
    <w:rsid w:val="00BC73F4"/>
    <w:rsid w:val="00CA731A"/>
    <w:rsid w:val="00DA2BD0"/>
    <w:rsid w:val="00DC52AE"/>
    <w:rsid w:val="00E4298D"/>
    <w:rsid w:val="00F01537"/>
    <w:rsid w:val="00FA1E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5C43"/>
  <w15:chartTrackingRefBased/>
  <w15:docId w15:val="{7BCB4F77-7259-456A-B344-93C71D22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4541F"/>
    <w:pPr>
      <w:spacing w:after="0" w:line="240" w:lineRule="auto"/>
      <w:ind w:left="720"/>
    </w:pPr>
    <w:rPr>
      <w:rFonts w:ascii="Calibri" w:hAnsi="Calibri" w:cs="Calibri"/>
      <w:kern w:val="0"/>
    </w:rPr>
  </w:style>
  <w:style w:type="paragraph" w:styleId="Golobesedilo">
    <w:name w:val="Plain Text"/>
    <w:basedOn w:val="Navaden"/>
    <w:link w:val="GolobesediloZnak"/>
    <w:uiPriority w:val="99"/>
    <w:unhideWhenUsed/>
    <w:rsid w:val="004605BA"/>
    <w:pPr>
      <w:spacing w:after="0" w:line="240" w:lineRule="auto"/>
    </w:pPr>
    <w:rPr>
      <w:rFonts w:ascii="Calibri" w:hAnsi="Calibri" w:cs="Calibri"/>
      <w:kern w:val="0"/>
      <w14:ligatures w14:val="none"/>
    </w:rPr>
  </w:style>
  <w:style w:type="character" w:customStyle="1" w:styleId="GolobesediloZnak">
    <w:name w:val="Golo besedilo Znak"/>
    <w:basedOn w:val="Privzetapisavaodstavka"/>
    <w:link w:val="Golobesedilo"/>
    <w:uiPriority w:val="99"/>
    <w:rsid w:val="004605BA"/>
    <w:rPr>
      <w:rFonts w:ascii="Calibri" w:hAnsi="Calibri" w:cs="Calibri"/>
      <w:kern w:val="0"/>
      <w14:ligatures w14:val="none"/>
    </w:rPr>
  </w:style>
  <w:style w:type="paragraph" w:styleId="Navadensplet">
    <w:name w:val="Normal (Web)"/>
    <w:basedOn w:val="Navaden"/>
    <w:uiPriority w:val="99"/>
    <w:semiHidden/>
    <w:unhideWhenUsed/>
    <w:rsid w:val="001B7AD8"/>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Poudarek">
    <w:name w:val="Emphasis"/>
    <w:basedOn w:val="Privzetapisavaodstavka"/>
    <w:uiPriority w:val="20"/>
    <w:qFormat/>
    <w:rsid w:val="001B7AD8"/>
    <w:rPr>
      <w:i/>
      <w:iCs/>
    </w:rPr>
  </w:style>
  <w:style w:type="character" w:styleId="Pripombasklic">
    <w:name w:val="annotation reference"/>
    <w:basedOn w:val="Privzetapisavaodstavka"/>
    <w:uiPriority w:val="99"/>
    <w:semiHidden/>
    <w:unhideWhenUsed/>
    <w:rsid w:val="00A5541E"/>
    <w:rPr>
      <w:sz w:val="16"/>
      <w:szCs w:val="16"/>
    </w:rPr>
  </w:style>
  <w:style w:type="paragraph" w:styleId="Pripombabesedilo">
    <w:name w:val="annotation text"/>
    <w:basedOn w:val="Navaden"/>
    <w:link w:val="PripombabesediloZnak"/>
    <w:uiPriority w:val="99"/>
    <w:unhideWhenUsed/>
    <w:rsid w:val="00A5541E"/>
    <w:pPr>
      <w:spacing w:line="240" w:lineRule="auto"/>
    </w:pPr>
    <w:rPr>
      <w:sz w:val="20"/>
      <w:szCs w:val="20"/>
    </w:rPr>
  </w:style>
  <w:style w:type="character" w:customStyle="1" w:styleId="PripombabesediloZnak">
    <w:name w:val="Pripomba – besedilo Znak"/>
    <w:basedOn w:val="Privzetapisavaodstavka"/>
    <w:link w:val="Pripombabesedilo"/>
    <w:uiPriority w:val="99"/>
    <w:rsid w:val="00A5541E"/>
    <w:rPr>
      <w:sz w:val="20"/>
      <w:szCs w:val="20"/>
    </w:rPr>
  </w:style>
  <w:style w:type="paragraph" w:styleId="Zadevapripombe">
    <w:name w:val="annotation subject"/>
    <w:basedOn w:val="Pripombabesedilo"/>
    <w:next w:val="Pripombabesedilo"/>
    <w:link w:val="ZadevapripombeZnak"/>
    <w:uiPriority w:val="99"/>
    <w:semiHidden/>
    <w:unhideWhenUsed/>
    <w:rsid w:val="00A5541E"/>
    <w:rPr>
      <w:b/>
      <w:bCs/>
    </w:rPr>
  </w:style>
  <w:style w:type="character" w:customStyle="1" w:styleId="ZadevapripombeZnak">
    <w:name w:val="Zadeva pripombe Znak"/>
    <w:basedOn w:val="PripombabesediloZnak"/>
    <w:link w:val="Zadevapripombe"/>
    <w:uiPriority w:val="99"/>
    <w:semiHidden/>
    <w:rsid w:val="00A5541E"/>
    <w:rPr>
      <w:b/>
      <w:bCs/>
      <w:sz w:val="20"/>
      <w:szCs w:val="20"/>
    </w:rPr>
  </w:style>
  <w:style w:type="paragraph" w:styleId="Revizija">
    <w:name w:val="Revision"/>
    <w:hidden/>
    <w:uiPriority w:val="99"/>
    <w:semiHidden/>
    <w:rsid w:val="00551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2684">
      <w:bodyDiv w:val="1"/>
      <w:marLeft w:val="0"/>
      <w:marRight w:val="0"/>
      <w:marTop w:val="0"/>
      <w:marBottom w:val="0"/>
      <w:divBdr>
        <w:top w:val="none" w:sz="0" w:space="0" w:color="auto"/>
        <w:left w:val="none" w:sz="0" w:space="0" w:color="auto"/>
        <w:bottom w:val="none" w:sz="0" w:space="0" w:color="auto"/>
        <w:right w:val="none" w:sz="0" w:space="0" w:color="auto"/>
      </w:divBdr>
    </w:div>
    <w:div w:id="450131868">
      <w:bodyDiv w:val="1"/>
      <w:marLeft w:val="0"/>
      <w:marRight w:val="0"/>
      <w:marTop w:val="0"/>
      <w:marBottom w:val="0"/>
      <w:divBdr>
        <w:top w:val="none" w:sz="0" w:space="0" w:color="auto"/>
        <w:left w:val="none" w:sz="0" w:space="0" w:color="auto"/>
        <w:bottom w:val="none" w:sz="0" w:space="0" w:color="auto"/>
        <w:right w:val="none" w:sz="0" w:space="0" w:color="auto"/>
      </w:divBdr>
    </w:div>
    <w:div w:id="1120028051">
      <w:bodyDiv w:val="1"/>
      <w:marLeft w:val="0"/>
      <w:marRight w:val="0"/>
      <w:marTop w:val="0"/>
      <w:marBottom w:val="0"/>
      <w:divBdr>
        <w:top w:val="none" w:sz="0" w:space="0" w:color="auto"/>
        <w:left w:val="none" w:sz="0" w:space="0" w:color="auto"/>
        <w:bottom w:val="none" w:sz="0" w:space="0" w:color="auto"/>
        <w:right w:val="none" w:sz="0" w:space="0" w:color="auto"/>
      </w:divBdr>
    </w:div>
    <w:div w:id="1206679516">
      <w:bodyDiv w:val="1"/>
      <w:marLeft w:val="0"/>
      <w:marRight w:val="0"/>
      <w:marTop w:val="0"/>
      <w:marBottom w:val="0"/>
      <w:divBdr>
        <w:top w:val="none" w:sz="0" w:space="0" w:color="auto"/>
        <w:left w:val="none" w:sz="0" w:space="0" w:color="auto"/>
        <w:bottom w:val="none" w:sz="0" w:space="0" w:color="auto"/>
        <w:right w:val="none" w:sz="0" w:space="0" w:color="auto"/>
      </w:divBdr>
    </w:div>
    <w:div w:id="1250507293">
      <w:bodyDiv w:val="1"/>
      <w:marLeft w:val="0"/>
      <w:marRight w:val="0"/>
      <w:marTop w:val="0"/>
      <w:marBottom w:val="0"/>
      <w:divBdr>
        <w:top w:val="none" w:sz="0" w:space="0" w:color="auto"/>
        <w:left w:val="none" w:sz="0" w:space="0" w:color="auto"/>
        <w:bottom w:val="none" w:sz="0" w:space="0" w:color="auto"/>
        <w:right w:val="none" w:sz="0" w:space="0" w:color="auto"/>
      </w:divBdr>
    </w:div>
    <w:div w:id="1486706233">
      <w:bodyDiv w:val="1"/>
      <w:marLeft w:val="0"/>
      <w:marRight w:val="0"/>
      <w:marTop w:val="0"/>
      <w:marBottom w:val="0"/>
      <w:divBdr>
        <w:top w:val="none" w:sz="0" w:space="0" w:color="auto"/>
        <w:left w:val="none" w:sz="0" w:space="0" w:color="auto"/>
        <w:bottom w:val="none" w:sz="0" w:space="0" w:color="auto"/>
        <w:right w:val="none" w:sz="0" w:space="0" w:color="auto"/>
      </w:divBdr>
      <w:divsChild>
        <w:div w:id="766117190">
          <w:marLeft w:val="0"/>
          <w:marRight w:val="0"/>
          <w:marTop w:val="0"/>
          <w:marBottom w:val="0"/>
          <w:divBdr>
            <w:top w:val="none" w:sz="0" w:space="0" w:color="auto"/>
            <w:left w:val="none" w:sz="0" w:space="0" w:color="auto"/>
            <w:bottom w:val="none" w:sz="0" w:space="0" w:color="auto"/>
            <w:right w:val="none" w:sz="0" w:space="0" w:color="auto"/>
          </w:divBdr>
          <w:divsChild>
            <w:div w:id="935671066">
              <w:marLeft w:val="0"/>
              <w:marRight w:val="0"/>
              <w:marTop w:val="0"/>
              <w:marBottom w:val="0"/>
              <w:divBdr>
                <w:top w:val="none" w:sz="0" w:space="0" w:color="auto"/>
                <w:left w:val="none" w:sz="0" w:space="0" w:color="auto"/>
                <w:bottom w:val="none" w:sz="0" w:space="0" w:color="auto"/>
                <w:right w:val="none" w:sz="0" w:space="0" w:color="auto"/>
              </w:divBdr>
              <w:divsChild>
                <w:div w:id="1169515942">
                  <w:marLeft w:val="0"/>
                  <w:marRight w:val="0"/>
                  <w:marTop w:val="0"/>
                  <w:marBottom w:val="0"/>
                  <w:divBdr>
                    <w:top w:val="none" w:sz="0" w:space="0" w:color="auto"/>
                    <w:left w:val="none" w:sz="0" w:space="0" w:color="auto"/>
                    <w:bottom w:val="none" w:sz="0" w:space="0" w:color="auto"/>
                    <w:right w:val="none" w:sz="0" w:space="0" w:color="auto"/>
                  </w:divBdr>
                  <w:divsChild>
                    <w:div w:id="1627733835">
                      <w:marLeft w:val="0"/>
                      <w:marRight w:val="0"/>
                      <w:marTop w:val="0"/>
                      <w:marBottom w:val="0"/>
                      <w:divBdr>
                        <w:top w:val="none" w:sz="0" w:space="0" w:color="auto"/>
                        <w:left w:val="none" w:sz="0" w:space="0" w:color="auto"/>
                        <w:bottom w:val="none" w:sz="0" w:space="0" w:color="auto"/>
                        <w:right w:val="none" w:sz="0" w:space="0" w:color="auto"/>
                      </w:divBdr>
                      <w:divsChild>
                        <w:div w:id="1636793465">
                          <w:marLeft w:val="0"/>
                          <w:marRight w:val="0"/>
                          <w:marTop w:val="0"/>
                          <w:marBottom w:val="0"/>
                          <w:divBdr>
                            <w:top w:val="none" w:sz="0" w:space="0" w:color="auto"/>
                            <w:left w:val="none" w:sz="0" w:space="0" w:color="auto"/>
                            <w:bottom w:val="none" w:sz="0" w:space="0" w:color="auto"/>
                            <w:right w:val="none" w:sz="0" w:space="0" w:color="auto"/>
                          </w:divBdr>
                          <w:divsChild>
                            <w:div w:id="4916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Gorenšek</dc:creator>
  <cp:keywords/>
  <dc:description/>
  <cp:lastModifiedBy>Tilen Gorenšek</cp:lastModifiedBy>
  <cp:revision>16</cp:revision>
  <dcterms:created xsi:type="dcterms:W3CDTF">2024-10-21T09:41:00Z</dcterms:created>
  <dcterms:modified xsi:type="dcterms:W3CDTF">2024-10-21T10:04:00Z</dcterms:modified>
</cp:coreProperties>
</file>